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Before Tafa J.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>
      <w:pPr>
        <w:keepNext/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IN THE HIGH COURT OF THE REPUBLIC OF BOTSWANA</w:t>
      </w:r>
    </w:p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HELD AT GABORONE</w:t>
      </w:r>
    </w:p>
    <w:p>
      <w:pPr>
        <w:spacing w:before="0" w:after="0"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z w:val="20"/>
          <w:szCs w:val="20"/>
        </w:rPr>
        <w:t>CASE NO: CVHGB 000327-20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</w:t>
      </w: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In the matter between:</w:t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sz w:val="20"/>
          <w:szCs w:val="20"/>
          <w:u w:val="single"/>
        </w:rPr>
        <w:t xml:space="preserve"> 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keepNext/>
        <w:keepLines/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BBS BANK LIMITED </w:t>
      </w:r>
    </w:p>
    <w:p>
      <w:pPr>
        <w:keepNext/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(Formerly Botswana Building Society)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Plaintiff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And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ISAAC KELEBEILE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Verdana" w:eastAsia="Verdana" w:hAnsi="Verdana" w:cs="Verdana"/>
          <w:sz w:val="20"/>
          <w:szCs w:val="20"/>
        </w:rPr>
        <w:t>Defendant</w:t>
      </w:r>
      <w:r>
        <w:rPr>
          <w:rFonts w:ascii="Verdana" w:eastAsia="Verdana" w:hAnsi="Verdana" w:cs="Verdana"/>
        </w:rPr>
        <w:t xml:space="preserve">  </w:t>
      </w:r>
    </w:p>
    <w:p>
      <w:pPr>
        <w:pBdr>
          <w:bottom w:val="single" w:sz="12" w:space="1" w:color="000000"/>
        </w:pBd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>
      <w:pPr>
        <w:spacing w:before="0" w:after="0" w:line="240" w:lineRule="auto"/>
        <w:ind w:left="2160" w:firstLine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NOTICE OF SALE IN EXECUTION</w:t>
      </w:r>
    </w:p>
    <w:p>
      <w:pPr>
        <w:pBdr>
          <w:bottom w:val="single" w:sz="12" w:space="1" w:color="000000"/>
        </w:pBdr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BE PLEASED TO TAKE NOTICE </w:t>
      </w:r>
      <w:r>
        <w:rPr>
          <w:rFonts w:ascii="Verdana" w:eastAsia="Verdana" w:hAnsi="Verdana" w:cs="Verdana"/>
          <w:sz w:val="20"/>
          <w:szCs w:val="20"/>
        </w:rPr>
        <w:t xml:space="preserve">that pursuant to a Writ of Execution of this Honourable Court dated </w:t>
      </w:r>
      <w:r>
        <w:rPr>
          <w:rFonts w:ascii="Verdana" w:eastAsia="Verdana" w:hAnsi="Verdana" w:cs="Verdana"/>
          <w:b/>
          <w:bCs/>
          <w:sz w:val="20"/>
          <w:szCs w:val="20"/>
        </w:rPr>
        <w:t>05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October 2020,</w:t>
      </w:r>
      <w:r>
        <w:rPr>
          <w:rFonts w:ascii="Verdana" w:eastAsia="Verdana" w:hAnsi="Verdana" w:cs="Verdana"/>
          <w:sz w:val="20"/>
          <w:szCs w:val="20"/>
        </w:rPr>
        <w:t xml:space="preserve"> the following immovable property of the above-mentioned Defendant will be sold in execution to the highest bidder by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DEPUTY SHERRIFF D. P. GABOBAKWE </w:t>
      </w:r>
      <w:r>
        <w:rPr>
          <w:rFonts w:ascii="Verdana" w:eastAsia="Verdana" w:hAnsi="Verdana" w:cs="Verdana"/>
          <w:sz w:val="20"/>
          <w:szCs w:val="20"/>
        </w:rPr>
        <w:t>in the manner hereinafter set out.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Thursday 03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rd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August 2023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TIME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10:30 a.m.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PLACE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Lot </w:t>
      </w:r>
      <w:r>
        <w:rPr>
          <w:rFonts w:ascii="Verdana" w:eastAsia="Verdana" w:hAnsi="Verdana" w:cs="Verdana"/>
          <w:b/>
          <w:bCs/>
          <w:sz w:val="20"/>
          <w:szCs w:val="20"/>
        </w:rPr>
        <w:t>39607, Gaborone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TERMS OF SALE: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Cash or bank guaranteed cheques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</w:p>
    <w:p>
      <w:pPr>
        <w:spacing w:before="0" w:after="0" w:line="240" w:lineRule="auto"/>
        <w:ind w:left="3060" w:hanging="306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PROPERTY TO BE SOLD: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Certain piece of land being </w:t>
      </w:r>
      <w:r>
        <w:rPr>
          <w:rFonts w:ascii="Verdana" w:eastAsia="Verdana" w:hAnsi="Verdana" w:cs="Verdana"/>
          <w:b/>
          <w:bCs/>
          <w:sz w:val="20"/>
          <w:szCs w:val="20"/>
        </w:rPr>
        <w:t>Lot 39607, Gaborone</w:t>
      </w:r>
      <w:r>
        <w:rPr>
          <w:rFonts w:ascii="Verdana" w:eastAsia="Verdana" w:hAnsi="Verdana" w:cs="Verdana"/>
          <w:sz w:val="20"/>
          <w:szCs w:val="20"/>
        </w:rPr>
        <w:t>, situated in the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Gaborone West Extension 42; measuring 428m²</w:t>
      </w:r>
      <w:r>
        <w:rPr>
          <w:rFonts w:ascii="Verdana" w:eastAsia="Verdana" w:hAnsi="Verdana" w:cs="Verdana"/>
          <w:sz w:val="20"/>
          <w:szCs w:val="20"/>
        </w:rPr>
        <w:t xml:space="preserve"> held under Deed of Transfer No. </w:t>
      </w:r>
      <w:r>
        <w:rPr>
          <w:rFonts w:ascii="Verdana" w:eastAsia="Verdana" w:hAnsi="Verdana" w:cs="Verdana"/>
          <w:b/>
          <w:bCs/>
          <w:sz w:val="20"/>
          <w:szCs w:val="20"/>
        </w:rPr>
        <w:t>1290/2007</w:t>
      </w:r>
      <w:r>
        <w:rPr>
          <w:rFonts w:ascii="Verdana" w:eastAsia="Verdana" w:hAnsi="Verdana" w:cs="Verdana"/>
          <w:sz w:val="20"/>
          <w:szCs w:val="20"/>
        </w:rPr>
        <w:t xml:space="preserve"> dated </w:t>
      </w:r>
      <w:r>
        <w:rPr>
          <w:rFonts w:ascii="Verdana" w:eastAsia="Verdana" w:hAnsi="Verdana" w:cs="Verdana"/>
          <w:b/>
          <w:bCs/>
          <w:sz w:val="20"/>
          <w:szCs w:val="20"/>
        </w:rPr>
        <w:t>29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July 2007 </w:t>
      </w:r>
      <w:r>
        <w:rPr>
          <w:rFonts w:ascii="Verdana" w:eastAsia="Verdana" w:hAnsi="Verdana" w:cs="Verdana"/>
          <w:sz w:val="20"/>
          <w:szCs w:val="20"/>
        </w:rPr>
        <w:t xml:space="preserve">made in favour of </w:t>
      </w:r>
      <w:r>
        <w:rPr>
          <w:rFonts w:ascii="Verdana" w:eastAsia="Verdana" w:hAnsi="Verdana" w:cs="Verdana"/>
          <w:b/>
          <w:bCs/>
          <w:sz w:val="20"/>
          <w:szCs w:val="20"/>
        </w:rPr>
        <w:t>ISAAC KELEBEILE</w:t>
      </w:r>
      <w:r>
        <w:rPr>
          <w:rFonts w:ascii="Verdana" w:eastAsia="Verdana" w:hAnsi="Verdana" w:cs="Verdana"/>
          <w:sz w:val="20"/>
          <w:szCs w:val="20"/>
        </w:rPr>
        <w:t xml:space="preserve"> together with developments thereon being three bedroomed house, sitting room, kitchen, bathroom, screen wall with electric fence, paved yard. </w:t>
      </w:r>
    </w:p>
    <w:p>
      <w:pPr>
        <w:spacing w:before="0" w:after="0" w:line="240" w:lineRule="auto"/>
        <w:ind w:left="3600" w:hanging="3600"/>
        <w:jc w:val="both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*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The conditions of sale may be inspected at the Offices of Modimo &amp; Associates at the </w:t>
      </w: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address below*</w:t>
      </w: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DATED AT GABORONE THIS 12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DAY OF JUNE 2023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</w:p>
    <w:p>
      <w:pPr>
        <w:spacing w:before="0" w:after="0" w:line="240" w:lineRule="auto"/>
        <w:ind w:left="5040"/>
        <w:rPr>
          <w:sz w:val="20"/>
          <w:szCs w:val="20"/>
        </w:rPr>
      </w:pPr>
      <w:r>
        <w:rPr>
          <w:strike w:val="0"/>
          <w:sz w:val="20"/>
          <w:szCs w:val="20"/>
          <w:u w:val="none"/>
        </w:rPr>
        <w:drawing>
          <wp:inline>
            <wp:extent cx="2152650" cy="371475"/>
            <wp:docPr id="100001" name="" descr="MOD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43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Deputy Sheriff D. P. GABOBAKWE </w:t>
      </w:r>
    </w:p>
    <w:p>
      <w:pPr>
        <w:spacing w:before="0" w:after="0" w:line="240" w:lineRule="auto"/>
        <w:ind w:left="3600" w:firstLine="720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C/o Modimo &amp; Associates</w:t>
      </w:r>
    </w:p>
    <w:p>
      <w:pPr>
        <w:spacing w:before="0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73900288, 72901534</w:t>
      </w:r>
    </w:p>
    <w:p>
      <w:pPr>
        <w:spacing w:before="0" w:after="0" w:line="240" w:lineRule="auto"/>
        <w:ind w:left="3600" w:firstLine="720"/>
        <w:rPr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Plaintiff’s Attorneys</w:t>
      </w:r>
    </w:p>
    <w:p>
      <w:pPr>
        <w:spacing w:before="0" w:after="0" w:line="240" w:lineRule="auto"/>
        <w:ind w:left="3600" w:firstLine="7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Plot 75739, Setlhoa</w:t>
      </w:r>
    </w:p>
    <w:p>
      <w:pPr>
        <w:spacing w:before="0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1</w:t>
      </w:r>
      <w:r>
        <w:rPr>
          <w:rFonts w:ascii="Verdana" w:eastAsia="Verdana" w:hAnsi="Verdana" w:cs="Verdana"/>
          <w:b/>
          <w:bCs/>
          <w:sz w:val="16"/>
          <w:szCs w:val="16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Floor, BBS House </w:t>
      </w:r>
    </w:p>
    <w:p>
      <w:pPr>
        <w:spacing w:before="0" w:after="0"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Private Bag BO 77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     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GABORONE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</w:p>
    <w:p>
      <w:pPr>
        <w:spacing w:before="0" w:after="0" w:line="240" w:lineRule="auto"/>
        <w:ind w:left="4320" w:firstLine="720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(Ref: KG/am/B0304)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2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