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21.10.0 -->
  <w:body>
    <w:p>
      <w:pPr>
        <w:spacing w:before="0" w:after="0" w:line="240" w:lineRule="auto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Before Justice Tafa</w:t>
      </w:r>
    </w:p>
    <w:p>
      <w:pPr>
        <w:keepNext/>
        <w:spacing w:before="0" w:after="0" w:line="240" w:lineRule="auto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>IN THE HIGH COURT OF THE REPUBLIC OF BOTSWANA</w:t>
      </w:r>
    </w:p>
    <w:p>
      <w:pPr>
        <w:spacing w:before="0" w:after="0" w:line="240" w:lineRule="auto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>HELD AT LOBATSE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p>
      <w:pPr>
        <w:spacing w:before="0" w:after="0" w:line="240" w:lineRule="auto"/>
        <w:ind w:left="2160"/>
        <w:rPr>
          <w:rFonts w:ascii="Calibri" w:eastAsia="Calibri" w:hAnsi="Calibri" w:cs="Calibri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    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 </w:t>
      </w:r>
      <w:r>
        <w:rPr>
          <w:rFonts w:ascii="Verdana" w:eastAsia="Verdana" w:hAnsi="Verdana" w:cs="Verdana"/>
          <w:b/>
          <w:bCs/>
          <w:sz w:val="20"/>
          <w:szCs w:val="20"/>
        </w:rPr>
        <w:t>CASE NO: CVHGB 003795-18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                      </w:t>
      </w:r>
    </w:p>
    <w:p>
      <w:pPr>
        <w:spacing w:before="0"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In the matter between: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  <w:u w:val="single"/>
        </w:rPr>
        <w:t xml:space="preserve"> </w:t>
      </w:r>
    </w:p>
    <w:p>
      <w:pPr>
        <w:spacing w:before="0" w:after="0" w:line="240" w:lineRule="auto"/>
        <w:rPr>
          <w:rFonts w:ascii="Verdana" w:eastAsia="Verdana" w:hAnsi="Verdana" w:cs="Verdana"/>
          <w:b/>
          <w:bCs/>
          <w:sz w:val="20"/>
          <w:szCs w:val="20"/>
        </w:rPr>
      </w:pPr>
    </w:p>
    <w:p>
      <w:pPr>
        <w:keepNext/>
        <w:spacing w:before="0" w:after="0" w:line="240" w:lineRule="auto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BBS LIMITED </w:t>
      </w:r>
    </w:p>
    <w:p>
      <w:pPr>
        <w:keepNext/>
        <w:spacing w:before="0"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(FORMERLY BOTSWANA BUILDING SOCIETY)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Plaintiff</w:t>
      </w:r>
    </w:p>
    <w:p>
      <w:pPr>
        <w:spacing w:before="0" w:after="0" w:line="240" w:lineRule="auto"/>
        <w:rPr>
          <w:rFonts w:ascii="Verdana" w:eastAsia="Verdana" w:hAnsi="Verdana" w:cs="Verdana"/>
          <w:sz w:val="20"/>
          <w:szCs w:val="20"/>
        </w:rPr>
      </w:pPr>
    </w:p>
    <w:p>
      <w:pPr>
        <w:spacing w:before="0" w:after="0" w:line="240" w:lineRule="auto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And</w:t>
      </w:r>
    </w:p>
    <w:p>
      <w:pPr>
        <w:spacing w:before="0" w:after="0" w:line="240" w:lineRule="auto"/>
        <w:rPr>
          <w:rFonts w:ascii="Verdana" w:eastAsia="Verdana" w:hAnsi="Verdana" w:cs="Verdana"/>
          <w:sz w:val="20"/>
          <w:szCs w:val="20"/>
        </w:rPr>
      </w:pPr>
    </w:p>
    <w:p>
      <w:pPr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SHALLAH JOYCE SEPHEKOLO</w:t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Verdana" w:eastAsia="Verdana" w:hAnsi="Verdana" w:cs="Verdana"/>
          <w:sz w:val="20"/>
          <w:szCs w:val="20"/>
        </w:rPr>
        <w:t>Defendant</w:t>
      </w:r>
      <w:r>
        <w:rPr>
          <w:rFonts w:ascii="Verdana" w:eastAsia="Verdana" w:hAnsi="Verdana" w:cs="Verdana"/>
        </w:rPr>
        <w:t xml:space="preserve">  </w:t>
      </w:r>
    </w:p>
    <w:p>
      <w:pPr>
        <w:pBdr>
          <w:bottom w:val="single" w:sz="12" w:space="1" w:color="000000"/>
        </w:pBdr>
        <w:spacing w:before="0" w:after="0" w:line="240" w:lineRule="auto"/>
        <w:rPr>
          <w:rFonts w:ascii="Verdana" w:eastAsia="Verdana" w:hAnsi="Verdana" w:cs="Verdana"/>
          <w:sz w:val="20"/>
          <w:szCs w:val="20"/>
        </w:rPr>
      </w:pPr>
    </w:p>
    <w:p>
      <w:pPr>
        <w:spacing w:before="0"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        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</w:p>
    <w:p>
      <w:pPr>
        <w:spacing w:before="0" w:after="0" w:line="240" w:lineRule="auto"/>
        <w:ind w:left="2160" w:firstLine="7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NOTICE OF SALE IN EXECUTION</w:t>
      </w:r>
    </w:p>
    <w:p>
      <w:pPr>
        <w:pBdr>
          <w:bottom w:val="single" w:sz="12" w:space="1" w:color="000000"/>
        </w:pBdr>
        <w:spacing w:before="0" w:after="0" w:line="240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>
      <w:pPr>
        <w:spacing w:before="0" w:after="0" w:line="240" w:lineRule="auto"/>
        <w:jc w:val="both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BE PLEASED TO TAKE NOTICE </w:t>
      </w:r>
      <w:r>
        <w:rPr>
          <w:rFonts w:ascii="Verdana" w:eastAsia="Verdana" w:hAnsi="Verdana" w:cs="Verdana"/>
          <w:sz w:val="20"/>
          <w:szCs w:val="20"/>
        </w:rPr>
        <w:t xml:space="preserve">that pursuant to a Writ of Execution of this Honourable Court dated </w:t>
      </w:r>
      <w:r>
        <w:rPr>
          <w:rFonts w:ascii="Verdana" w:eastAsia="Verdana" w:hAnsi="Verdana" w:cs="Verdana"/>
          <w:b/>
          <w:bCs/>
          <w:sz w:val="20"/>
          <w:szCs w:val="20"/>
        </w:rPr>
        <w:t>14</w:t>
      </w:r>
      <w:r>
        <w:rPr>
          <w:rFonts w:ascii="Verdana" w:eastAsia="Verdana" w:hAnsi="Verdana" w:cs="Verdana"/>
          <w:b/>
          <w:bCs/>
          <w:sz w:val="20"/>
          <w:szCs w:val="20"/>
          <w:vertAlign w:val="superscript"/>
        </w:rPr>
        <w:t>th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December 2018,</w:t>
      </w:r>
      <w:r>
        <w:rPr>
          <w:rFonts w:ascii="Verdana" w:eastAsia="Verdana" w:hAnsi="Verdana" w:cs="Verdana"/>
          <w:sz w:val="20"/>
          <w:szCs w:val="20"/>
        </w:rPr>
        <w:t xml:space="preserve"> the following immovable property of the above-mentioned Defendant will be sold in execution to the highest bidder by 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DEPUTY SHERRIFF D. P. GABOBAKWE </w:t>
      </w:r>
      <w:r>
        <w:rPr>
          <w:rFonts w:ascii="Verdana" w:eastAsia="Verdana" w:hAnsi="Verdana" w:cs="Verdana"/>
          <w:sz w:val="20"/>
          <w:szCs w:val="20"/>
        </w:rPr>
        <w:t>in the manner hereinafter set out.</w:t>
      </w:r>
    </w:p>
    <w:p>
      <w:pPr>
        <w:spacing w:before="0" w:after="0" w:line="240" w:lineRule="auto"/>
        <w:rPr>
          <w:rFonts w:ascii="Verdana" w:eastAsia="Verdana" w:hAnsi="Verdana" w:cs="Verdana"/>
          <w:b/>
          <w:bCs/>
          <w:sz w:val="20"/>
          <w:szCs w:val="20"/>
        </w:rPr>
      </w:pPr>
    </w:p>
    <w:p>
      <w:pPr>
        <w:spacing w:before="0"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DATE OF SALE: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sz w:val="20"/>
          <w:szCs w:val="20"/>
        </w:rPr>
        <w:t>Thursday 29</w:t>
      </w:r>
      <w:r>
        <w:rPr>
          <w:rFonts w:ascii="Verdana" w:eastAsia="Verdana" w:hAnsi="Verdana" w:cs="Verdana"/>
          <w:b/>
          <w:bCs/>
          <w:sz w:val="20"/>
          <w:szCs w:val="20"/>
          <w:vertAlign w:val="superscript"/>
        </w:rPr>
        <w:t>th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June 2023</w:t>
      </w:r>
    </w:p>
    <w:p>
      <w:pPr>
        <w:spacing w:before="0" w:after="0" w:line="240" w:lineRule="auto"/>
        <w:rPr>
          <w:rFonts w:ascii="Verdana" w:eastAsia="Verdana" w:hAnsi="Verdana" w:cs="Verdana"/>
          <w:b/>
          <w:bCs/>
          <w:sz w:val="20"/>
          <w:szCs w:val="20"/>
        </w:rPr>
      </w:pPr>
    </w:p>
    <w:p>
      <w:pPr>
        <w:spacing w:before="0"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TIME OF SALE: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10:30 a.m.</w:t>
      </w:r>
    </w:p>
    <w:p>
      <w:pPr>
        <w:spacing w:before="0" w:after="0" w:line="240" w:lineRule="auto"/>
        <w:rPr>
          <w:rFonts w:ascii="Verdana" w:eastAsia="Verdana" w:hAnsi="Verdana" w:cs="Verdana"/>
          <w:b/>
          <w:bCs/>
          <w:sz w:val="20"/>
          <w:szCs w:val="20"/>
        </w:rPr>
      </w:pPr>
    </w:p>
    <w:p>
      <w:pPr>
        <w:spacing w:before="0"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PLACE OF SALE: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 xml:space="preserve">Lot </w:t>
      </w:r>
      <w:r>
        <w:rPr>
          <w:rFonts w:ascii="Verdana" w:eastAsia="Verdana" w:hAnsi="Verdana" w:cs="Verdana"/>
          <w:b/>
          <w:bCs/>
          <w:sz w:val="20"/>
          <w:szCs w:val="20"/>
        </w:rPr>
        <w:t>3523, MOGODITSHANE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  </w:t>
      </w:r>
    </w:p>
    <w:p>
      <w:pPr>
        <w:spacing w:before="0" w:after="0" w:line="240" w:lineRule="auto"/>
        <w:rPr>
          <w:rFonts w:ascii="Verdana" w:eastAsia="Verdana" w:hAnsi="Verdana" w:cs="Verdana"/>
          <w:sz w:val="20"/>
          <w:szCs w:val="20"/>
        </w:rPr>
      </w:pPr>
    </w:p>
    <w:p>
      <w:pPr>
        <w:spacing w:before="0" w:after="0" w:line="240" w:lineRule="auto"/>
        <w:ind w:left="3600" w:hanging="36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TERMS OF SALE: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          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Cash or bank guaranteed cheques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          </w:t>
      </w:r>
    </w:p>
    <w:p>
      <w:pPr>
        <w:spacing w:before="0" w:after="0" w:line="240" w:lineRule="auto"/>
        <w:ind w:left="3060" w:hanging="3060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>
      <w:pPr>
        <w:spacing w:before="0" w:after="0" w:line="240" w:lineRule="auto"/>
        <w:ind w:left="3600" w:hanging="36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PROPERTY TO BE SOLD: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 xml:space="preserve">Certain piece of land being </w:t>
      </w:r>
      <w:r>
        <w:rPr>
          <w:rFonts w:ascii="Verdana" w:eastAsia="Verdana" w:hAnsi="Verdana" w:cs="Verdana"/>
          <w:b/>
          <w:bCs/>
          <w:sz w:val="20"/>
          <w:szCs w:val="20"/>
        </w:rPr>
        <w:t>Lot 3523, Mogoditshane,</w:t>
      </w:r>
      <w:r>
        <w:rPr>
          <w:rFonts w:ascii="Verdana" w:eastAsia="Verdana" w:hAnsi="Verdana" w:cs="Verdana"/>
          <w:sz w:val="20"/>
          <w:szCs w:val="20"/>
        </w:rPr>
        <w:t xml:space="preserve"> situated in the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Bakwena Tribal Territory; measuring 900m²</w:t>
      </w:r>
      <w:r>
        <w:rPr>
          <w:rFonts w:ascii="Verdana" w:eastAsia="Verdana" w:hAnsi="Verdana" w:cs="Verdana"/>
          <w:sz w:val="20"/>
          <w:szCs w:val="20"/>
        </w:rPr>
        <w:t xml:space="preserve"> held under Deed of Cession of Lease No.</w:t>
      </w:r>
      <w:r>
        <w:rPr>
          <w:rFonts w:ascii="Verdana" w:eastAsia="Verdana" w:hAnsi="Verdana" w:cs="Verdana"/>
          <w:b/>
          <w:bCs/>
          <w:sz w:val="20"/>
          <w:szCs w:val="20"/>
        </w:rPr>
        <w:t>MA505/2014</w:t>
      </w:r>
      <w:r>
        <w:rPr>
          <w:rFonts w:ascii="Verdana" w:eastAsia="Verdana" w:hAnsi="Verdana" w:cs="Verdana"/>
          <w:sz w:val="20"/>
          <w:szCs w:val="20"/>
        </w:rPr>
        <w:t xml:space="preserve"> dated </w:t>
      </w:r>
      <w:r>
        <w:rPr>
          <w:rFonts w:ascii="Verdana" w:eastAsia="Verdana" w:hAnsi="Verdana" w:cs="Verdana"/>
          <w:b/>
          <w:bCs/>
          <w:sz w:val="20"/>
          <w:szCs w:val="20"/>
        </w:rPr>
        <w:t>13</w:t>
      </w:r>
      <w:r>
        <w:rPr>
          <w:rFonts w:ascii="Verdana" w:eastAsia="Verdana" w:hAnsi="Verdana" w:cs="Verdana"/>
          <w:b/>
          <w:bCs/>
          <w:sz w:val="20"/>
          <w:szCs w:val="20"/>
          <w:vertAlign w:val="superscript"/>
        </w:rPr>
        <w:t>th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June 2014 </w:t>
      </w:r>
      <w:r>
        <w:rPr>
          <w:rFonts w:ascii="Verdana" w:eastAsia="Verdana" w:hAnsi="Verdana" w:cs="Verdana"/>
          <w:sz w:val="20"/>
          <w:szCs w:val="20"/>
        </w:rPr>
        <w:t xml:space="preserve">made in favour of </w:t>
      </w:r>
      <w:r>
        <w:rPr>
          <w:rFonts w:ascii="Verdana" w:eastAsia="Verdana" w:hAnsi="Verdana" w:cs="Verdana"/>
          <w:b/>
          <w:bCs/>
          <w:sz w:val="20"/>
          <w:szCs w:val="20"/>
        </w:rPr>
        <w:t>SHALLAH JOYCE SEPHEKOLO</w:t>
      </w:r>
      <w:r>
        <w:rPr>
          <w:rFonts w:ascii="Verdana" w:eastAsia="Verdana" w:hAnsi="Verdana" w:cs="Verdana"/>
          <w:sz w:val="20"/>
          <w:szCs w:val="20"/>
        </w:rPr>
        <w:t xml:space="preserve"> together with developments thereon a Bachelor Pad with kitchen, sitting room, toilet, screen wall &amp; unfinished 2½.</w:t>
      </w:r>
    </w:p>
    <w:p>
      <w:pPr>
        <w:spacing w:before="0" w:after="0" w:line="240" w:lineRule="auto"/>
        <w:ind w:left="3600" w:hanging="3600"/>
        <w:jc w:val="both"/>
        <w:rPr>
          <w:rFonts w:ascii="Verdana" w:eastAsia="Verdana" w:hAnsi="Verdana" w:cs="Verdana"/>
          <w:sz w:val="20"/>
          <w:szCs w:val="20"/>
        </w:rPr>
      </w:pPr>
    </w:p>
    <w:p>
      <w:pPr>
        <w:spacing w:before="0" w:after="0" w:line="240" w:lineRule="auto"/>
        <w:jc w:val="both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*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The conditions of sale may be inspected at the Offices of Modimo &amp; Associates at the </w:t>
      </w:r>
    </w:p>
    <w:p>
      <w:pPr>
        <w:spacing w:before="0" w:after="0" w:line="240" w:lineRule="auto"/>
        <w:jc w:val="both"/>
        <w:rPr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 xml:space="preserve">  </w:t>
      </w:r>
      <w:r>
        <w:rPr>
          <w:rFonts w:ascii="Verdana" w:eastAsia="Verdana" w:hAnsi="Verdana" w:cs="Verdana"/>
          <w:b/>
          <w:bCs/>
          <w:sz w:val="18"/>
          <w:szCs w:val="18"/>
        </w:rPr>
        <w:t>address below*</w:t>
      </w:r>
    </w:p>
    <w:p>
      <w:pPr>
        <w:spacing w:before="0" w:after="0" w:line="240" w:lineRule="auto"/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p>
      <w:pPr>
        <w:spacing w:before="0" w:after="0"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 xml:space="preserve">  </w:t>
      </w:r>
      <w:r>
        <w:rPr>
          <w:rFonts w:ascii="Verdana" w:eastAsia="Verdana" w:hAnsi="Verdana" w:cs="Verdana"/>
          <w:b/>
          <w:bCs/>
          <w:sz w:val="18"/>
          <w:szCs w:val="18"/>
        </w:rPr>
        <w:t>DATED AT GABORONE THIS 16</w:t>
      </w:r>
      <w:r>
        <w:rPr>
          <w:rFonts w:ascii="Verdana" w:eastAsia="Verdana" w:hAnsi="Verdana" w:cs="Verdana"/>
          <w:b/>
          <w:bCs/>
          <w:sz w:val="18"/>
          <w:szCs w:val="18"/>
          <w:vertAlign w:val="superscript"/>
        </w:rPr>
        <w:t>TH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 DAY OF MAY 2023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ab/>
      </w:r>
    </w:p>
    <w:p>
      <w:pPr>
        <w:spacing w:before="0" w:after="0" w:line="240" w:lineRule="auto"/>
        <w:ind w:left="5040"/>
        <w:rPr>
          <w:sz w:val="20"/>
          <w:szCs w:val="20"/>
        </w:rPr>
      </w:pPr>
      <w:r>
        <w:rPr>
          <w:strike w:val="0"/>
          <w:sz w:val="20"/>
          <w:szCs w:val="20"/>
          <w:u w:val="none"/>
        </w:rPr>
        <w:drawing>
          <wp:inline>
            <wp:extent cx="2486025" cy="638175"/>
            <wp:docPr id="100001" name="" descr="cid:image001.jpg@01D63A6E.8BBAFF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0" w:after="0" w:line="240" w:lineRule="auto"/>
        <w:ind w:left="4320" w:firstLine="720"/>
        <w:rPr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Deputy Sheriff D. P. GABOBAKWE</w:t>
      </w:r>
    </w:p>
    <w:p>
      <w:pPr>
        <w:spacing w:before="0" w:after="0" w:line="240" w:lineRule="auto"/>
        <w:ind w:left="4320" w:firstLine="720"/>
        <w:rPr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C/o Modimo &amp; Associates</w:t>
      </w:r>
    </w:p>
    <w:p>
      <w:pPr>
        <w:spacing w:before="0" w:after="0" w:line="240" w:lineRule="auto"/>
        <w:ind w:left="4320" w:firstLine="720"/>
        <w:rPr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73900288, 72901534</w:t>
      </w:r>
    </w:p>
    <w:p>
      <w:pPr>
        <w:spacing w:before="0" w:after="0" w:line="240" w:lineRule="auto"/>
        <w:ind w:left="4320" w:firstLine="720"/>
        <w:rPr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Plaintiff’s Attorneys</w:t>
      </w:r>
    </w:p>
    <w:p>
      <w:pPr>
        <w:spacing w:before="0" w:after="0" w:line="240" w:lineRule="auto"/>
        <w:ind w:left="5040"/>
        <w:rPr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Plot 75739 Setlhoa,</w:t>
      </w:r>
    </w:p>
    <w:p>
      <w:pPr>
        <w:spacing w:before="0" w:after="0" w:line="240" w:lineRule="auto"/>
        <w:ind w:left="5040"/>
        <w:rPr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First Floor, West Wing</w:t>
      </w:r>
    </w:p>
    <w:p>
      <w:pPr>
        <w:spacing w:before="0" w:after="0" w:line="240" w:lineRule="auto"/>
        <w:ind w:left="4320" w:firstLine="720"/>
        <w:rPr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Private Bag BO 77</w:t>
      </w:r>
    </w:p>
    <w:p>
      <w:pPr>
        <w:spacing w:before="0" w:after="0" w:line="240" w:lineRule="auto"/>
        <w:ind w:left="4320" w:firstLine="720"/>
        <w:rPr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GABORONE</w:t>
      </w:r>
    </w:p>
    <w:p>
      <w:pPr>
        <w:spacing w:before="0" w:after="0" w:line="240" w:lineRule="auto"/>
        <w:ind w:left="4320" w:firstLine="720"/>
        <w:rPr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(Ref: KG/am/B0250)</w:t>
      </w:r>
    </w:p>
    <w:p>
      <w:pPr>
        <w:spacing w:before="0" w:after="160"/>
        <w:rPr>
          <w:rFonts w:ascii="Calibri" w:eastAsia="Calibri" w:hAnsi="Calibri" w:cs="Calibri"/>
          <w:sz w:val="22"/>
          <w:szCs w:val="22"/>
        </w:rPr>
      </w:pPr>
    </w:p>
    <w:sectPr>
      <w:type w:val="nextPage"/>
      <w:pgSz w:w="12240" w:h="15840"/>
      <w:pgMar w:top="1440" w:right="1440" w:bottom="1440" w:left="1440"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line="252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